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5ECF14C" w:rsidR="00CD4C7B" w:rsidRPr="00B266B0" w:rsidRDefault="00CD4C7B" w:rsidP="00CD4C7B">
      <w:pPr>
        <w:pStyle w:val="Header"/>
        <w:tabs>
          <w:tab w:val="right" w:pos="9639"/>
        </w:tabs>
        <w:rPr>
          <w:bCs/>
          <w:i/>
          <w:noProof w:val="0"/>
          <w:sz w:val="24"/>
          <w:szCs w:val="24"/>
        </w:rPr>
      </w:pPr>
      <w:bookmarkStart w:id="0" w:name="_GoBack"/>
      <w:bookmarkEnd w:id="0"/>
      <w:r w:rsidRPr="00B266B0">
        <w:rPr>
          <w:bCs/>
          <w:noProof w:val="0"/>
          <w:sz w:val="24"/>
          <w:szCs w:val="24"/>
        </w:rPr>
        <w:t>3GPP T</w:t>
      </w:r>
      <w:bookmarkStart w:id="1" w:name="_Ref452454252"/>
      <w:bookmarkEnd w:id="1"/>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B863F0">
        <w:rPr>
          <w:bCs/>
          <w:noProof w:val="0"/>
          <w:sz w:val="24"/>
          <w:szCs w:val="24"/>
        </w:rPr>
        <w:t>08484</w:t>
      </w:r>
    </w:p>
    <w:p w14:paraId="231362B2" w14:textId="58FD3C36" w:rsidR="00CD4C7B" w:rsidRPr="00B266B0" w:rsidRDefault="009D74A6"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395F46BC"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73E96">
        <w:rPr>
          <w:rFonts w:cs="Arial"/>
          <w:b/>
          <w:bCs/>
          <w:sz w:val="24"/>
          <w:lang w:eastAsia="ja-JP"/>
        </w:rPr>
        <w:t>9.12.3</w:t>
      </w:r>
    </w:p>
    <w:p w14:paraId="6A1BC0C1" w14:textId="2865FC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A2508">
        <w:rPr>
          <w:rFonts w:ascii="Arial" w:hAnsi="Arial" w:cs="Arial"/>
          <w:b/>
          <w:bCs/>
          <w:sz w:val="24"/>
        </w:rPr>
        <w:t>Nokia</w:t>
      </w:r>
      <w:r w:rsidR="00090468">
        <w:rPr>
          <w:rFonts w:ascii="Arial" w:hAnsi="Arial" w:cs="Arial"/>
          <w:b/>
          <w:bCs/>
          <w:sz w:val="24"/>
        </w:rPr>
        <w:t xml:space="preserve"> Shanghai Bell</w:t>
      </w:r>
    </w:p>
    <w:p w14:paraId="45BE90BE" w14:textId="4A39C69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A2508" w:rsidRPr="003A2508">
        <w:rPr>
          <w:rFonts w:ascii="Arial" w:hAnsi="Arial" w:cs="Arial"/>
          <w:b/>
          <w:bCs/>
          <w:sz w:val="24"/>
        </w:rPr>
        <w:t>Multiple starting and ending positions in a subframe for UL and DL</w:t>
      </w:r>
    </w:p>
    <w:p w14:paraId="3AC3A0B1" w14:textId="24BC199D"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73E96" w:rsidRPr="00673E96">
        <w:rPr>
          <w:rFonts w:ascii="Arial" w:hAnsi="Arial" w:cs="Arial"/>
          <w:b/>
          <w:bCs/>
          <w:sz w:val="24"/>
        </w:rPr>
        <w:t xml:space="preserve">LTE_unlic-Core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1D5ACD92" w:rsidR="00CD4C7B" w:rsidRPr="006E13D1" w:rsidRDefault="00CD4C7B" w:rsidP="00CD4C7B">
      <w:pPr>
        <w:pStyle w:val="Heading1"/>
      </w:pPr>
      <w:r w:rsidRPr="006E13D1">
        <w:t>1</w:t>
      </w:r>
      <w:r w:rsidRPr="006E13D1">
        <w:tab/>
      </w:r>
      <w:r w:rsidR="0056573F">
        <w:t>Introduction</w:t>
      </w:r>
      <w:r w:rsidR="00305320">
        <w:t xml:space="preserve"> &amp; Discussion</w:t>
      </w:r>
    </w:p>
    <w:p w14:paraId="61BDD7F0" w14:textId="77777777" w:rsidR="002F31D3" w:rsidRDefault="002F31D3" w:rsidP="002F31D3">
      <w:pPr>
        <w:jc w:val="both"/>
        <w:rPr>
          <w:sz w:val="22"/>
          <w:szCs w:val="22"/>
          <w:lang w:eastAsia="zh-CN"/>
        </w:rPr>
      </w:pPr>
      <w:r>
        <w:rPr>
          <w:sz w:val="22"/>
          <w:szCs w:val="22"/>
          <w:lang w:eastAsia="zh-CN"/>
        </w:rPr>
        <w:t xml:space="preserve">At RAN#75, a new WI on further enhancements to unlicensed spectrum operation for LTE has been approved in [1]. </w:t>
      </w:r>
    </w:p>
    <w:p w14:paraId="4B120487" w14:textId="77777777" w:rsidR="002F31D3" w:rsidRDefault="002F31D3" w:rsidP="002F31D3">
      <w:pPr>
        <w:jc w:val="both"/>
        <w:rPr>
          <w:sz w:val="22"/>
          <w:szCs w:val="22"/>
          <w:lang w:eastAsia="zh-CN"/>
        </w:rPr>
      </w:pPr>
      <w:r>
        <w:rPr>
          <w:sz w:val="22"/>
          <w:szCs w:val="22"/>
          <w:lang w:eastAsia="zh-CN"/>
        </w:rPr>
        <w:t xml:space="preserve">One of the objectives in the first phase of the WI is to specify the support for multiple starting and ending positions for eLAA: </w:t>
      </w:r>
    </w:p>
    <w:p w14:paraId="0D448FEE" w14:textId="77777777" w:rsidR="002F31D3" w:rsidRPr="00380DD0" w:rsidRDefault="002F31D3" w:rsidP="002F31D3">
      <w:pPr>
        <w:numPr>
          <w:ilvl w:val="0"/>
          <w:numId w:val="5"/>
        </w:numPr>
        <w:overflowPunct w:val="0"/>
        <w:autoSpaceDE w:val="0"/>
        <w:autoSpaceDN w:val="0"/>
        <w:ind w:right="1035"/>
        <w:jc w:val="both"/>
        <w:rPr>
          <w:i/>
          <w:sz w:val="22"/>
          <w:lang w:val="en-US"/>
        </w:rPr>
      </w:pPr>
      <w:r w:rsidRPr="00380DD0">
        <w:rPr>
          <w:i/>
          <w:sz w:val="22"/>
          <w:lang w:val="en-US"/>
        </w:rPr>
        <w:t>Specify support for multiple starting and ending positions in a subframe for UL and DL on SCell with Frame structure type 3. [RAN1, RAN2, RAN4]</w:t>
      </w:r>
    </w:p>
    <w:p w14:paraId="40C195D4" w14:textId="01C714A3" w:rsidR="002F31D3" w:rsidRPr="00B21FCE" w:rsidRDefault="002F31D3" w:rsidP="002F31D3">
      <w:pPr>
        <w:tabs>
          <w:tab w:val="left" w:pos="567"/>
        </w:tabs>
        <w:snapToGrid w:val="0"/>
        <w:spacing w:after="0"/>
        <w:rPr>
          <w:rFonts w:ascii="Arial" w:hAnsi="Arial" w:cs="Arial"/>
        </w:rPr>
      </w:pPr>
      <w:r w:rsidRPr="00B21FCE">
        <w:rPr>
          <w:rFonts w:ascii="Arial" w:hAnsi="Arial" w:cs="Arial"/>
        </w:rPr>
        <w:t>RAN1</w:t>
      </w:r>
      <w:r>
        <w:rPr>
          <w:rFonts w:ascii="Arial" w:hAnsi="Arial" w:cs="Arial"/>
        </w:rPr>
        <w:t>#88bis</w:t>
      </w:r>
      <w:r w:rsidRPr="00B21FCE">
        <w:rPr>
          <w:rFonts w:ascii="Arial" w:hAnsi="Arial" w:cs="Arial"/>
        </w:rPr>
        <w:t xml:space="preserve"> </w:t>
      </w:r>
      <w:r>
        <w:rPr>
          <w:rFonts w:ascii="Arial" w:hAnsi="Arial" w:cs="Arial"/>
        </w:rPr>
        <w:t>discussed additional starting and ending points for DL and UL and reached the following conclusions:</w:t>
      </w:r>
    </w:p>
    <w:p w14:paraId="5D9DB9DC" w14:textId="77777777" w:rsidR="002F31D3" w:rsidRDefault="002F31D3" w:rsidP="002F31D3">
      <w:pPr>
        <w:tabs>
          <w:tab w:val="left" w:pos="567"/>
        </w:tabs>
        <w:snapToGrid w:val="0"/>
        <w:spacing w:after="0"/>
        <w:rPr>
          <w:rFonts w:ascii="Arial" w:hAnsi="Arial" w:cs="Arial"/>
        </w:rPr>
      </w:pPr>
    </w:p>
    <w:p w14:paraId="06F01095" w14:textId="77777777" w:rsidR="002F31D3" w:rsidRPr="002470E6" w:rsidRDefault="002F31D3" w:rsidP="002F31D3">
      <w:pPr>
        <w:pBdr>
          <w:top w:val="single" w:sz="4" w:space="1" w:color="auto"/>
          <w:left w:val="single" w:sz="4" w:space="4" w:color="auto"/>
          <w:bottom w:val="single" w:sz="4" w:space="1" w:color="auto"/>
          <w:right w:val="single" w:sz="4" w:space="4" w:color="auto"/>
        </w:pBdr>
        <w:ind w:left="284"/>
        <w:rPr>
          <w:iCs/>
          <w:highlight w:val="green"/>
          <w:lang w:eastAsia="ja-JP"/>
        </w:rPr>
      </w:pPr>
      <w:r w:rsidRPr="002470E6">
        <w:rPr>
          <w:iCs/>
          <w:highlight w:val="green"/>
          <w:lang w:eastAsia="ja-JP"/>
        </w:rPr>
        <w:t>Agreement:</w:t>
      </w:r>
    </w:p>
    <w:p w14:paraId="42B8C792" w14:textId="77777777" w:rsidR="002F31D3" w:rsidRPr="002470E6" w:rsidRDefault="002F31D3" w:rsidP="002F31D3">
      <w:pPr>
        <w:pBdr>
          <w:top w:val="single" w:sz="4" w:space="1" w:color="auto"/>
          <w:left w:val="single" w:sz="4" w:space="4" w:color="auto"/>
          <w:bottom w:val="single" w:sz="4" w:space="1" w:color="auto"/>
          <w:right w:val="single" w:sz="4" w:space="4" w:color="auto"/>
        </w:pBdr>
        <w:ind w:left="284"/>
        <w:rPr>
          <w:iCs/>
          <w:lang w:eastAsia="ja-JP"/>
        </w:rPr>
      </w:pPr>
      <w:r w:rsidRPr="002470E6">
        <w:rPr>
          <w:iCs/>
          <w:lang w:eastAsia="ja-JP"/>
        </w:rPr>
        <w:t>No additional DL ending positions are introduced in this WI</w:t>
      </w:r>
    </w:p>
    <w:p w14:paraId="45CD02A8" w14:textId="77777777" w:rsidR="002F31D3" w:rsidRDefault="002F31D3" w:rsidP="002F31D3">
      <w:pPr>
        <w:pBdr>
          <w:top w:val="single" w:sz="4" w:space="1" w:color="auto"/>
          <w:left w:val="single" w:sz="4" w:space="4" w:color="auto"/>
          <w:bottom w:val="single" w:sz="4" w:space="1" w:color="auto"/>
          <w:right w:val="single" w:sz="4" w:space="4" w:color="auto"/>
        </w:pBdr>
        <w:ind w:left="284"/>
        <w:rPr>
          <w:iCs/>
          <w:lang w:eastAsia="ja-JP"/>
        </w:rPr>
      </w:pPr>
      <w:r w:rsidRPr="003C1659">
        <w:rPr>
          <w:iCs/>
          <w:highlight w:val="green"/>
          <w:lang w:eastAsia="ja-JP"/>
        </w:rPr>
        <w:t>Agreement:</w:t>
      </w:r>
    </w:p>
    <w:p w14:paraId="64EBBFF8" w14:textId="77777777" w:rsidR="002F31D3" w:rsidRDefault="002F31D3" w:rsidP="002F31D3">
      <w:pPr>
        <w:pBdr>
          <w:top w:val="single" w:sz="4" w:space="1" w:color="auto"/>
          <w:left w:val="single" w:sz="4" w:space="4" w:color="auto"/>
          <w:bottom w:val="single" w:sz="4" w:space="1" w:color="auto"/>
          <w:right w:val="single" w:sz="4" w:space="4" w:color="auto"/>
        </w:pBdr>
        <w:ind w:left="284"/>
        <w:rPr>
          <w:iCs/>
          <w:lang w:eastAsia="ja-JP"/>
        </w:rPr>
      </w:pPr>
      <w:r>
        <w:rPr>
          <w:iCs/>
          <w:lang w:eastAsia="ja-JP"/>
        </w:rPr>
        <w:t>At least one additional UL ending point is introduced</w:t>
      </w:r>
    </w:p>
    <w:p w14:paraId="43307E3C" w14:textId="77777777" w:rsidR="002F31D3" w:rsidRDefault="002F31D3" w:rsidP="002F31D3">
      <w:pPr>
        <w:pBdr>
          <w:top w:val="single" w:sz="4" w:space="1" w:color="auto"/>
          <w:left w:val="single" w:sz="4" w:space="4" w:color="auto"/>
          <w:bottom w:val="single" w:sz="4" w:space="1" w:color="auto"/>
          <w:right w:val="single" w:sz="4" w:space="4" w:color="auto"/>
        </w:pBdr>
        <w:ind w:left="284"/>
        <w:rPr>
          <w:iCs/>
          <w:lang w:eastAsia="ja-JP"/>
        </w:rPr>
      </w:pPr>
      <w:r w:rsidRPr="003C1659">
        <w:rPr>
          <w:iCs/>
          <w:lang w:eastAsia="ja-JP"/>
        </w:rPr>
        <w:t>-</w:t>
      </w:r>
      <w:r w:rsidRPr="003C1659">
        <w:rPr>
          <w:iCs/>
          <w:lang w:eastAsia="ja-JP"/>
        </w:rPr>
        <w:tab/>
        <w:t>The ending point is indicated with a UL grant allocating the resources for the subframe</w:t>
      </w:r>
    </w:p>
    <w:p w14:paraId="3667A847" w14:textId="77777777" w:rsidR="002F31D3" w:rsidRPr="003C1659" w:rsidRDefault="002F31D3" w:rsidP="002F31D3">
      <w:pPr>
        <w:pBdr>
          <w:top w:val="single" w:sz="4" w:space="1" w:color="auto"/>
          <w:left w:val="single" w:sz="4" w:space="4" w:color="auto"/>
          <w:bottom w:val="single" w:sz="4" w:space="1" w:color="auto"/>
          <w:right w:val="single" w:sz="4" w:space="4" w:color="auto"/>
        </w:pBdr>
        <w:ind w:left="284"/>
        <w:rPr>
          <w:iCs/>
          <w:lang w:eastAsia="ja-JP"/>
        </w:rPr>
      </w:pPr>
      <w:r w:rsidRPr="003C1659">
        <w:rPr>
          <w:iCs/>
          <w:highlight w:val="green"/>
          <w:lang w:eastAsia="ja-JP"/>
        </w:rPr>
        <w:t>Agreement:</w:t>
      </w:r>
    </w:p>
    <w:p w14:paraId="41AF7586" w14:textId="77777777" w:rsidR="002F31D3" w:rsidRPr="003C1659" w:rsidRDefault="002F31D3" w:rsidP="002F31D3">
      <w:pPr>
        <w:pBdr>
          <w:top w:val="single" w:sz="4" w:space="1" w:color="auto"/>
          <w:left w:val="single" w:sz="4" w:space="4" w:color="auto"/>
          <w:bottom w:val="single" w:sz="4" w:space="1" w:color="auto"/>
          <w:right w:val="single" w:sz="4" w:space="4" w:color="auto"/>
        </w:pBdr>
        <w:ind w:left="284"/>
        <w:rPr>
          <w:iCs/>
          <w:lang w:eastAsia="ja-JP"/>
        </w:rPr>
      </w:pPr>
      <w:r w:rsidRPr="003C1659">
        <w:rPr>
          <w:iCs/>
          <w:lang w:eastAsia="ja-JP"/>
        </w:rPr>
        <w:t>At least one additional UL starting point is introduced</w:t>
      </w:r>
    </w:p>
    <w:p w14:paraId="033C6555" w14:textId="77777777" w:rsidR="002F31D3" w:rsidRPr="003C1659" w:rsidRDefault="002F31D3" w:rsidP="002F31D3">
      <w:pPr>
        <w:pBdr>
          <w:top w:val="single" w:sz="4" w:space="1" w:color="auto"/>
          <w:left w:val="single" w:sz="4" w:space="4" w:color="auto"/>
          <w:bottom w:val="single" w:sz="4" w:space="1" w:color="auto"/>
          <w:right w:val="single" w:sz="4" w:space="4" w:color="auto"/>
        </w:pBdr>
        <w:ind w:left="284"/>
        <w:rPr>
          <w:iCs/>
          <w:lang w:eastAsia="ja-JP"/>
        </w:rPr>
      </w:pPr>
      <w:r w:rsidRPr="003C1659">
        <w:rPr>
          <w:iCs/>
          <w:lang w:eastAsia="ja-JP"/>
        </w:rPr>
        <w:t xml:space="preserve"> FFS: details, including whether the starting point is indicated with an UL grant or not </w:t>
      </w:r>
    </w:p>
    <w:p w14:paraId="3F082494" w14:textId="77777777" w:rsidR="002F31D3" w:rsidRDefault="002F31D3" w:rsidP="002F31D3">
      <w:pPr>
        <w:pBdr>
          <w:top w:val="single" w:sz="4" w:space="1" w:color="auto"/>
          <w:left w:val="single" w:sz="4" w:space="4" w:color="auto"/>
          <w:bottom w:val="single" w:sz="4" w:space="1" w:color="auto"/>
          <w:right w:val="single" w:sz="4" w:space="4" w:color="auto"/>
        </w:pBdr>
        <w:ind w:left="284"/>
        <w:rPr>
          <w:iCs/>
          <w:lang w:eastAsia="ja-JP"/>
        </w:rPr>
      </w:pPr>
    </w:p>
    <w:p w14:paraId="038FCCA1" w14:textId="30BB6C32" w:rsidR="002F31D3" w:rsidRPr="00B21FCE" w:rsidRDefault="002F31D3" w:rsidP="002F31D3">
      <w:pPr>
        <w:tabs>
          <w:tab w:val="left" w:pos="567"/>
        </w:tabs>
        <w:snapToGrid w:val="0"/>
        <w:spacing w:after="0"/>
        <w:rPr>
          <w:rFonts w:ascii="Arial" w:hAnsi="Arial" w:cs="Arial"/>
        </w:rPr>
      </w:pPr>
      <w:r>
        <w:rPr>
          <w:rFonts w:ascii="Arial" w:hAnsi="Arial" w:cs="Arial"/>
        </w:rPr>
        <w:t>In RAN1#89</w:t>
      </w:r>
      <w:r w:rsidRPr="00243814">
        <w:rPr>
          <w:rFonts w:ascii="Arial" w:hAnsi="Arial" w:cs="Arial"/>
        </w:rPr>
        <w:t xml:space="preserve"> </w:t>
      </w:r>
      <w:r>
        <w:rPr>
          <w:rFonts w:ascii="Arial" w:hAnsi="Arial" w:cs="Arial"/>
        </w:rPr>
        <w:t>in Hangzhou:</w:t>
      </w:r>
    </w:p>
    <w:p w14:paraId="3EA9EB65" w14:textId="77777777" w:rsidR="002F31D3" w:rsidRDefault="002F31D3" w:rsidP="002F31D3">
      <w:pPr>
        <w:tabs>
          <w:tab w:val="left" w:pos="567"/>
        </w:tabs>
        <w:snapToGrid w:val="0"/>
        <w:spacing w:after="0"/>
        <w:rPr>
          <w:rFonts w:ascii="Arial" w:hAnsi="Arial" w:cs="Arial"/>
        </w:rPr>
      </w:pPr>
    </w:p>
    <w:tbl>
      <w:tblPr>
        <w:tblW w:w="10305" w:type="dxa"/>
        <w:tblInd w:w="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305"/>
      </w:tblGrid>
      <w:tr w:rsidR="002F31D3" w14:paraId="0F119630" w14:textId="77777777" w:rsidTr="005E3C60">
        <w:trPr>
          <w:trHeight w:val="8205"/>
        </w:trPr>
        <w:tc>
          <w:tcPr>
            <w:tcW w:w="10305" w:type="dxa"/>
          </w:tcPr>
          <w:p w14:paraId="17B8504B" w14:textId="77777777" w:rsidR="002F31D3" w:rsidRDefault="002F31D3" w:rsidP="005E3C60">
            <w:pPr>
              <w:ind w:left="26"/>
              <w:rPr>
                <w:rFonts w:eastAsia="MS Mincho"/>
                <w:iCs/>
                <w:lang w:val="en-US" w:eastAsia="ja-JP"/>
              </w:rPr>
            </w:pPr>
            <w:r>
              <w:rPr>
                <w:iCs/>
                <w:lang w:eastAsia="ja-JP"/>
              </w:rPr>
              <w:lastRenderedPageBreak/>
              <w:t xml:space="preserve"> </w:t>
            </w:r>
            <w:r w:rsidRPr="006F1FF2">
              <w:rPr>
                <w:rFonts w:eastAsia="MS Mincho"/>
                <w:iCs/>
                <w:highlight w:val="green"/>
                <w:lang w:val="en-US" w:eastAsia="ja-JP"/>
              </w:rPr>
              <w:t>Agreement</w:t>
            </w:r>
            <w:r>
              <w:rPr>
                <w:rFonts w:eastAsia="MS Mincho"/>
                <w:iCs/>
                <w:lang w:val="en-US" w:eastAsia="ja-JP"/>
              </w:rPr>
              <w:t>:</w:t>
            </w:r>
          </w:p>
          <w:p w14:paraId="14ED157B" w14:textId="77777777" w:rsidR="002F31D3" w:rsidRPr="006F1FF2" w:rsidRDefault="002F31D3" w:rsidP="002F31D3">
            <w:pPr>
              <w:numPr>
                <w:ilvl w:val="0"/>
                <w:numId w:val="7"/>
              </w:numPr>
              <w:spacing w:after="0"/>
              <w:ind w:left="746"/>
              <w:rPr>
                <w:rFonts w:eastAsia="MS Mincho"/>
                <w:iCs/>
                <w:lang w:val="en-US" w:eastAsia="ja-JP"/>
              </w:rPr>
            </w:pPr>
            <w:r w:rsidRPr="006F1FF2">
              <w:rPr>
                <w:rFonts w:eastAsia="MS Mincho"/>
                <w:iCs/>
                <w:lang w:val="en-US" w:eastAsia="ja-JP"/>
              </w:rPr>
              <w:t>UL partial subframe transmission starting at symbol #7 is supported with both following modes  Mode 1 and Mode 2</w:t>
            </w:r>
          </w:p>
          <w:p w14:paraId="665DC70E" w14:textId="77777777" w:rsidR="002F31D3" w:rsidRPr="006F1FF2" w:rsidRDefault="002F31D3" w:rsidP="002F31D3">
            <w:pPr>
              <w:numPr>
                <w:ilvl w:val="0"/>
                <w:numId w:val="7"/>
              </w:numPr>
              <w:spacing w:after="0"/>
              <w:ind w:left="746"/>
              <w:rPr>
                <w:rFonts w:eastAsia="MS Mincho"/>
                <w:iCs/>
                <w:lang w:val="en-US" w:eastAsia="ja-JP"/>
              </w:rPr>
            </w:pPr>
            <w:r w:rsidRPr="006F1FF2">
              <w:rPr>
                <w:rFonts w:eastAsia="MS Mincho"/>
                <w:iCs/>
                <w:lang w:val="en-US" w:eastAsia="ja-JP"/>
              </w:rPr>
              <w:t>Mode 1. The UE may start at a Rel-14 starting point or at symbol #7 depending on e.g. the outcome of LBT</w:t>
            </w:r>
          </w:p>
          <w:p w14:paraId="36AA46D8" w14:textId="77777777" w:rsidR="002F31D3" w:rsidRPr="006F1FF2" w:rsidRDefault="002F31D3" w:rsidP="002F31D3">
            <w:pPr>
              <w:numPr>
                <w:ilvl w:val="1"/>
                <w:numId w:val="7"/>
              </w:numPr>
              <w:spacing w:after="0"/>
              <w:ind w:left="1466"/>
              <w:rPr>
                <w:rFonts w:eastAsia="MS Mincho"/>
                <w:iCs/>
                <w:lang w:val="en-US" w:eastAsia="ja-JP"/>
              </w:rPr>
            </w:pPr>
            <w:r w:rsidRPr="006F1FF2">
              <w:rPr>
                <w:rFonts w:eastAsia="MS Mincho"/>
                <w:iCs/>
                <w:lang w:val="en-US" w:eastAsia="ja-JP"/>
              </w:rPr>
              <w:t>The TBS is determined as for the full subframe regardless of the starting point (i.e. no TBS scaling)</w:t>
            </w:r>
          </w:p>
          <w:p w14:paraId="3D6C8F61" w14:textId="77777777" w:rsidR="002F31D3" w:rsidRPr="006F1FF2" w:rsidRDefault="002F31D3" w:rsidP="002F31D3">
            <w:pPr>
              <w:numPr>
                <w:ilvl w:val="1"/>
                <w:numId w:val="7"/>
              </w:numPr>
              <w:spacing w:after="0"/>
              <w:ind w:left="1466"/>
              <w:rPr>
                <w:rFonts w:eastAsia="MS Mincho"/>
                <w:iCs/>
                <w:lang w:val="en-US" w:eastAsia="ja-JP"/>
              </w:rPr>
            </w:pPr>
            <w:r w:rsidRPr="006F1FF2">
              <w:rPr>
                <w:rFonts w:eastAsia="MS Mincho"/>
                <w:iCs/>
                <w:lang w:val="en-US" w:eastAsia="ja-JP"/>
              </w:rPr>
              <w:t>FFS: channel access within shared COT</w:t>
            </w:r>
          </w:p>
          <w:p w14:paraId="08C55DF3" w14:textId="77777777" w:rsidR="002F31D3" w:rsidRPr="006F1FF2" w:rsidRDefault="002F31D3" w:rsidP="002F31D3">
            <w:pPr>
              <w:numPr>
                <w:ilvl w:val="1"/>
                <w:numId w:val="7"/>
              </w:numPr>
              <w:spacing w:after="0"/>
              <w:ind w:left="1466"/>
              <w:rPr>
                <w:rFonts w:eastAsia="MS Mincho"/>
                <w:iCs/>
                <w:lang w:val="en-US" w:eastAsia="ja-JP"/>
              </w:rPr>
            </w:pPr>
            <w:r w:rsidRPr="006F1FF2">
              <w:rPr>
                <w:rFonts w:eastAsia="MS Mincho"/>
                <w:iCs/>
                <w:lang w:val="en-US" w:eastAsia="ja-JP"/>
              </w:rPr>
              <w:t>FFS: how to indicate to which UL subframes this applies</w:t>
            </w:r>
          </w:p>
          <w:p w14:paraId="16B1E15C" w14:textId="77777777" w:rsidR="002F31D3" w:rsidRPr="006F1FF2" w:rsidRDefault="002F31D3" w:rsidP="002F31D3">
            <w:pPr>
              <w:numPr>
                <w:ilvl w:val="1"/>
                <w:numId w:val="7"/>
              </w:numPr>
              <w:spacing w:after="0"/>
              <w:ind w:left="1466"/>
              <w:rPr>
                <w:rFonts w:eastAsia="MS Mincho"/>
                <w:iCs/>
                <w:lang w:val="fi-FI" w:eastAsia="ja-JP"/>
              </w:rPr>
            </w:pPr>
            <w:r w:rsidRPr="006F1FF2">
              <w:rPr>
                <w:rFonts w:eastAsia="MS Mincho"/>
                <w:iCs/>
                <w:lang w:val="en-US" w:eastAsia="ja-JP"/>
              </w:rPr>
              <w:t>FFS: UCI mapping, if supported</w:t>
            </w:r>
          </w:p>
          <w:p w14:paraId="411F5519" w14:textId="77777777" w:rsidR="002F31D3" w:rsidRPr="006F1FF2" w:rsidRDefault="002F31D3" w:rsidP="005E3C60">
            <w:pPr>
              <w:ind w:left="26"/>
              <w:rPr>
                <w:rFonts w:eastAsia="MS Mincho"/>
                <w:iCs/>
                <w:lang w:val="en-US" w:eastAsia="ja-JP"/>
              </w:rPr>
            </w:pPr>
          </w:p>
          <w:p w14:paraId="6A106F47" w14:textId="77777777" w:rsidR="002F31D3" w:rsidRPr="006F1FF2" w:rsidRDefault="002F31D3" w:rsidP="002F31D3">
            <w:pPr>
              <w:numPr>
                <w:ilvl w:val="0"/>
                <w:numId w:val="7"/>
              </w:numPr>
              <w:spacing w:after="0"/>
              <w:ind w:left="746"/>
              <w:rPr>
                <w:rFonts w:eastAsia="MS Mincho"/>
                <w:iCs/>
                <w:lang w:val="en-US" w:eastAsia="ja-JP"/>
              </w:rPr>
            </w:pPr>
            <w:r w:rsidRPr="006F1FF2">
              <w:rPr>
                <w:rFonts w:eastAsia="MS Mincho"/>
                <w:iCs/>
                <w:lang w:val="en-US" w:eastAsia="ja-JP"/>
              </w:rPr>
              <w:t>Mode 2. The UL grant indicates starting position at number #7</w:t>
            </w:r>
          </w:p>
          <w:p w14:paraId="1389F6C6" w14:textId="77777777" w:rsidR="002F31D3" w:rsidRPr="006F1FF2" w:rsidRDefault="002F31D3" w:rsidP="002F31D3">
            <w:pPr>
              <w:numPr>
                <w:ilvl w:val="1"/>
                <w:numId w:val="7"/>
              </w:numPr>
              <w:spacing w:after="0"/>
              <w:ind w:left="1466"/>
              <w:rPr>
                <w:rFonts w:eastAsia="MS Mincho"/>
                <w:iCs/>
                <w:lang w:val="en-US" w:eastAsia="ja-JP"/>
              </w:rPr>
            </w:pPr>
            <w:r w:rsidRPr="006F1FF2">
              <w:rPr>
                <w:rFonts w:eastAsia="MS Mincho"/>
                <w:iCs/>
                <w:lang w:val="en-US" w:eastAsia="ja-JP"/>
              </w:rPr>
              <w:t xml:space="preserve">FFS: additional starting points between symbols #7 and #8 </w:t>
            </w:r>
          </w:p>
          <w:p w14:paraId="2ECCC6B3" w14:textId="77777777" w:rsidR="002F31D3" w:rsidRPr="006F1FF2" w:rsidRDefault="002F31D3" w:rsidP="002F31D3">
            <w:pPr>
              <w:numPr>
                <w:ilvl w:val="1"/>
                <w:numId w:val="7"/>
              </w:numPr>
              <w:spacing w:after="0"/>
              <w:ind w:left="1466"/>
              <w:rPr>
                <w:rFonts w:eastAsia="MS Mincho"/>
                <w:iCs/>
                <w:lang w:val="en-US" w:eastAsia="ja-JP"/>
              </w:rPr>
            </w:pPr>
            <w:r w:rsidRPr="006F1FF2">
              <w:rPr>
                <w:rFonts w:eastAsia="MS Mincho"/>
                <w:iCs/>
                <w:lang w:val="en-US" w:eastAsia="ja-JP"/>
              </w:rPr>
              <w:t>The TB(s) is rate matched into the second slot</w:t>
            </w:r>
          </w:p>
          <w:p w14:paraId="00EF806C" w14:textId="77777777" w:rsidR="002F31D3" w:rsidRPr="006F1FF2" w:rsidRDefault="002F31D3" w:rsidP="002F31D3">
            <w:pPr>
              <w:numPr>
                <w:ilvl w:val="1"/>
                <w:numId w:val="7"/>
              </w:numPr>
              <w:spacing w:after="0"/>
              <w:ind w:left="1466"/>
              <w:rPr>
                <w:rFonts w:eastAsia="MS Mincho"/>
                <w:iCs/>
                <w:lang w:val="en-US" w:eastAsia="ja-JP"/>
              </w:rPr>
            </w:pPr>
            <w:r w:rsidRPr="006F1FF2">
              <w:rPr>
                <w:rFonts w:eastAsia="MS Mincho"/>
                <w:iCs/>
                <w:lang w:val="en-US" w:eastAsia="ja-JP"/>
              </w:rPr>
              <w:t>TBS Scaling is used similarly as in FS2</w:t>
            </w:r>
          </w:p>
          <w:p w14:paraId="7F1E55F8" w14:textId="77777777" w:rsidR="002F31D3" w:rsidRPr="006F1FF2" w:rsidRDefault="002F31D3" w:rsidP="002F31D3">
            <w:pPr>
              <w:numPr>
                <w:ilvl w:val="2"/>
                <w:numId w:val="7"/>
              </w:numPr>
              <w:spacing w:after="0"/>
              <w:ind w:left="2186"/>
              <w:rPr>
                <w:rFonts w:eastAsia="MS Mincho"/>
                <w:iCs/>
                <w:lang w:val="en-US" w:eastAsia="ja-JP"/>
              </w:rPr>
            </w:pPr>
            <w:r w:rsidRPr="006F1FF2">
              <w:rPr>
                <w:rFonts w:eastAsia="MS Mincho"/>
                <w:iCs/>
                <w:lang w:val="en-US" w:eastAsia="ja-JP"/>
              </w:rPr>
              <w:t xml:space="preserve">FFS: TBS scaling details  </w:t>
            </w:r>
          </w:p>
          <w:p w14:paraId="49D507C6" w14:textId="77777777" w:rsidR="002F31D3" w:rsidRPr="006F1FF2" w:rsidRDefault="002F31D3" w:rsidP="002F31D3">
            <w:pPr>
              <w:numPr>
                <w:ilvl w:val="1"/>
                <w:numId w:val="7"/>
              </w:numPr>
              <w:spacing w:after="0"/>
              <w:ind w:left="1466"/>
              <w:rPr>
                <w:rFonts w:eastAsia="MS Mincho"/>
                <w:iCs/>
                <w:lang w:val="fi-FI" w:eastAsia="ja-JP"/>
              </w:rPr>
            </w:pPr>
            <w:r w:rsidRPr="006F1FF2">
              <w:rPr>
                <w:rFonts w:eastAsia="MS Mincho"/>
                <w:iCs/>
                <w:lang w:val="en-US" w:eastAsia="ja-JP"/>
              </w:rPr>
              <w:t>FFS: UCI mapping, if supported</w:t>
            </w:r>
          </w:p>
          <w:p w14:paraId="0C9825E7" w14:textId="77777777" w:rsidR="002F31D3" w:rsidRDefault="002F31D3" w:rsidP="005E3C60">
            <w:pPr>
              <w:ind w:left="26"/>
              <w:rPr>
                <w:rFonts w:eastAsia="MS Mincho"/>
                <w:iCs/>
                <w:lang w:val="en-US" w:eastAsia="ja-JP"/>
              </w:rPr>
            </w:pPr>
            <w:r w:rsidRPr="006F1FF2">
              <w:rPr>
                <w:rFonts w:eastAsia="MS Mincho"/>
                <w:iCs/>
                <w:highlight w:val="green"/>
                <w:lang w:val="en-US" w:eastAsia="ja-JP"/>
              </w:rPr>
              <w:t>Agreement</w:t>
            </w:r>
            <w:r>
              <w:rPr>
                <w:rFonts w:eastAsia="MS Mincho"/>
                <w:iCs/>
                <w:lang w:val="en-US" w:eastAsia="ja-JP"/>
              </w:rPr>
              <w:t>:</w:t>
            </w:r>
          </w:p>
          <w:p w14:paraId="43F2C2C5" w14:textId="77777777" w:rsidR="002F31D3" w:rsidRPr="00080AAE" w:rsidRDefault="002F31D3" w:rsidP="005E3C60">
            <w:pPr>
              <w:ind w:left="26"/>
              <w:rPr>
                <w:rFonts w:eastAsia="MS Mincho"/>
                <w:iCs/>
                <w:lang w:val="en-US" w:eastAsia="ja-JP"/>
              </w:rPr>
            </w:pPr>
            <w:r w:rsidRPr="00080AAE">
              <w:rPr>
                <w:rFonts w:eastAsia="MS Mincho"/>
                <w:iCs/>
                <w:lang w:val="en-US" w:eastAsia="ja-JP"/>
              </w:rPr>
              <w:t>For Mode 1:</w:t>
            </w:r>
          </w:p>
          <w:p w14:paraId="5326CDB7" w14:textId="77777777" w:rsidR="002F31D3" w:rsidRPr="00286E25" w:rsidRDefault="002F31D3" w:rsidP="002F31D3">
            <w:pPr>
              <w:numPr>
                <w:ilvl w:val="0"/>
                <w:numId w:val="7"/>
              </w:numPr>
              <w:spacing w:after="0"/>
              <w:ind w:left="746"/>
              <w:rPr>
                <w:rFonts w:eastAsia="MS Mincho"/>
                <w:iCs/>
                <w:sz w:val="24"/>
                <w:lang w:val="en-US" w:eastAsia="ja-JP"/>
              </w:rPr>
            </w:pPr>
            <w:r w:rsidRPr="006F1FF2">
              <w:rPr>
                <w:rFonts w:eastAsia="MS Mincho"/>
                <w:iCs/>
                <w:lang w:val="en-US" w:eastAsia="ja-JP"/>
              </w:rPr>
              <w:t>When transmission starts at symbol #7, the first slot of a subframe is punctured</w:t>
            </w:r>
          </w:p>
          <w:p w14:paraId="12AED0A2" w14:textId="77777777" w:rsidR="002F31D3" w:rsidRPr="00286E25" w:rsidRDefault="002F31D3" w:rsidP="002F31D3">
            <w:pPr>
              <w:numPr>
                <w:ilvl w:val="0"/>
                <w:numId w:val="7"/>
              </w:numPr>
              <w:spacing w:after="0"/>
              <w:ind w:left="746"/>
              <w:rPr>
                <w:rFonts w:eastAsia="MS Mincho"/>
                <w:iCs/>
                <w:sz w:val="24"/>
                <w:lang w:val="en-US" w:eastAsia="ja-JP"/>
              </w:rPr>
            </w:pPr>
            <w:r>
              <w:rPr>
                <w:rFonts w:eastAsia="MS Mincho"/>
                <w:iCs/>
                <w:lang w:val="en-US" w:eastAsia="ja-JP"/>
              </w:rPr>
              <w:t>FFS: new MCS table and when that would be applicable</w:t>
            </w:r>
          </w:p>
          <w:p w14:paraId="57868096" w14:textId="77777777" w:rsidR="002F31D3" w:rsidRDefault="002F31D3" w:rsidP="005E3C60">
            <w:pPr>
              <w:ind w:left="26"/>
              <w:rPr>
                <w:rFonts w:eastAsia="MS Mincho"/>
                <w:iCs/>
                <w:lang w:val="en-US" w:eastAsia="ja-JP"/>
              </w:rPr>
            </w:pPr>
          </w:p>
          <w:p w14:paraId="5DFFDB00" w14:textId="77777777" w:rsidR="002F31D3" w:rsidRDefault="002F31D3" w:rsidP="005E3C60">
            <w:pPr>
              <w:ind w:left="26"/>
              <w:rPr>
                <w:rFonts w:eastAsia="MS Mincho"/>
                <w:iCs/>
                <w:lang w:eastAsia="ja-JP"/>
              </w:rPr>
            </w:pPr>
            <w:r w:rsidRPr="00876C79">
              <w:rPr>
                <w:rFonts w:eastAsia="MS Mincho"/>
                <w:iCs/>
                <w:highlight w:val="green"/>
                <w:lang w:eastAsia="ja-JP"/>
              </w:rPr>
              <w:t>Agreement:</w:t>
            </w:r>
          </w:p>
          <w:p w14:paraId="3B81670B" w14:textId="77777777" w:rsidR="002F31D3" w:rsidRPr="006F1FF2" w:rsidRDefault="002F31D3" w:rsidP="002F31D3">
            <w:pPr>
              <w:numPr>
                <w:ilvl w:val="0"/>
                <w:numId w:val="8"/>
              </w:numPr>
              <w:spacing w:after="0"/>
              <w:ind w:left="746"/>
              <w:rPr>
                <w:rFonts w:eastAsia="MS Mincho"/>
                <w:iCs/>
                <w:lang w:val="en-US" w:eastAsia="ja-JP"/>
              </w:rPr>
            </w:pPr>
            <w:r w:rsidRPr="006F1FF2">
              <w:rPr>
                <w:rFonts w:eastAsia="MS Mincho"/>
                <w:iCs/>
                <w:lang w:val="en-US" w:eastAsia="ja-JP"/>
              </w:rPr>
              <w:t>UL partial subframe transmission en</w:t>
            </w:r>
            <w:r>
              <w:rPr>
                <w:rFonts w:eastAsia="MS Mincho"/>
                <w:iCs/>
                <w:lang w:val="en-US" w:eastAsia="ja-JP"/>
              </w:rPr>
              <w:t xml:space="preserve">ding in the end of symbol </w:t>
            </w:r>
            <w:r w:rsidRPr="006F1FF2">
              <w:rPr>
                <w:rFonts w:eastAsia="MS Mincho"/>
                <w:iCs/>
                <w:lang w:val="en-US" w:eastAsia="ja-JP"/>
              </w:rPr>
              <w:t>#6 is supported</w:t>
            </w:r>
            <w:r>
              <w:rPr>
                <w:rFonts w:eastAsia="MS Mincho"/>
                <w:iCs/>
                <w:lang w:val="en-US" w:eastAsia="ja-JP"/>
              </w:rPr>
              <w:t xml:space="preserve"> (in addition to #12 and #13 already supported)</w:t>
            </w:r>
          </w:p>
          <w:p w14:paraId="6E5AD4E1" w14:textId="77777777" w:rsidR="002F31D3" w:rsidRDefault="002F31D3" w:rsidP="002F31D3">
            <w:pPr>
              <w:numPr>
                <w:ilvl w:val="1"/>
                <w:numId w:val="8"/>
              </w:numPr>
              <w:spacing w:after="0"/>
              <w:ind w:left="1466"/>
              <w:rPr>
                <w:rFonts w:eastAsia="MS Mincho"/>
                <w:iCs/>
                <w:lang w:val="en-US" w:eastAsia="ja-JP"/>
              </w:rPr>
            </w:pPr>
            <w:r w:rsidRPr="00876C79">
              <w:rPr>
                <w:rFonts w:eastAsia="MS Mincho"/>
                <w:iCs/>
                <w:lang w:val="en-US" w:eastAsia="ja-JP"/>
              </w:rPr>
              <w:t xml:space="preserve">FFS: #3 and #10 </w:t>
            </w:r>
          </w:p>
          <w:p w14:paraId="2DA5AB4F" w14:textId="77777777" w:rsidR="002F31D3" w:rsidRPr="00876C79" w:rsidRDefault="002F31D3" w:rsidP="002F31D3">
            <w:pPr>
              <w:numPr>
                <w:ilvl w:val="1"/>
                <w:numId w:val="8"/>
              </w:numPr>
              <w:spacing w:after="0"/>
              <w:ind w:left="1466"/>
              <w:rPr>
                <w:rFonts w:eastAsia="MS Mincho"/>
                <w:iCs/>
                <w:lang w:val="en-US" w:eastAsia="ja-JP"/>
              </w:rPr>
            </w:pPr>
            <w:r w:rsidRPr="00876C79">
              <w:rPr>
                <w:rFonts w:eastAsia="MS Mincho"/>
                <w:iCs/>
                <w:lang w:val="en-US" w:eastAsia="ja-JP"/>
              </w:rPr>
              <w:t>The ending position is indicated with the UL grant</w:t>
            </w:r>
          </w:p>
          <w:p w14:paraId="47A9BB02" w14:textId="77777777" w:rsidR="002F31D3" w:rsidRPr="006F1FF2" w:rsidRDefault="002F31D3" w:rsidP="002F31D3">
            <w:pPr>
              <w:numPr>
                <w:ilvl w:val="1"/>
                <w:numId w:val="8"/>
              </w:numPr>
              <w:spacing w:after="0"/>
              <w:ind w:left="1466"/>
              <w:rPr>
                <w:rFonts w:eastAsia="MS Mincho"/>
                <w:iCs/>
                <w:lang w:val="en-US" w:eastAsia="ja-JP"/>
              </w:rPr>
            </w:pPr>
            <w:r w:rsidRPr="006F1FF2">
              <w:rPr>
                <w:rFonts w:eastAsia="MS Mincho"/>
                <w:iCs/>
                <w:lang w:val="en-US" w:eastAsia="ja-JP"/>
              </w:rPr>
              <w:t>The TB(s) is rate matched into the allocated symbols</w:t>
            </w:r>
          </w:p>
          <w:p w14:paraId="5578163D" w14:textId="77777777" w:rsidR="002F31D3" w:rsidRPr="006F1FF2" w:rsidRDefault="002F31D3" w:rsidP="002F31D3">
            <w:pPr>
              <w:numPr>
                <w:ilvl w:val="1"/>
                <w:numId w:val="8"/>
              </w:numPr>
              <w:spacing w:after="0"/>
              <w:ind w:left="1466"/>
              <w:rPr>
                <w:rFonts w:eastAsia="MS Mincho"/>
                <w:iCs/>
                <w:lang w:val="en-US" w:eastAsia="ja-JP"/>
              </w:rPr>
            </w:pPr>
            <w:r w:rsidRPr="006F1FF2">
              <w:rPr>
                <w:rFonts w:eastAsia="MS Mincho"/>
                <w:iCs/>
                <w:lang w:val="en-US" w:eastAsia="ja-JP"/>
              </w:rPr>
              <w:t>TBS Scaling is used similarly as in FS2</w:t>
            </w:r>
          </w:p>
          <w:p w14:paraId="7AFA0C2E" w14:textId="77777777" w:rsidR="002F31D3" w:rsidRPr="006F1FF2" w:rsidRDefault="002F31D3" w:rsidP="002F31D3">
            <w:pPr>
              <w:numPr>
                <w:ilvl w:val="2"/>
                <w:numId w:val="8"/>
              </w:numPr>
              <w:spacing w:after="0"/>
              <w:ind w:left="2186"/>
              <w:rPr>
                <w:rFonts w:eastAsia="MS Mincho"/>
                <w:iCs/>
                <w:lang w:val="en-US" w:eastAsia="ja-JP"/>
              </w:rPr>
            </w:pPr>
            <w:r w:rsidRPr="006F1FF2">
              <w:rPr>
                <w:rFonts w:eastAsia="MS Mincho"/>
                <w:iCs/>
                <w:lang w:val="en-US" w:eastAsia="ja-JP"/>
              </w:rPr>
              <w:t xml:space="preserve">FFS: TBS scaling details  </w:t>
            </w:r>
          </w:p>
          <w:p w14:paraId="65B241BC" w14:textId="77777777" w:rsidR="002F31D3" w:rsidRPr="006F1FF2" w:rsidRDefault="002F31D3" w:rsidP="002F31D3">
            <w:pPr>
              <w:numPr>
                <w:ilvl w:val="1"/>
                <w:numId w:val="8"/>
              </w:numPr>
              <w:spacing w:after="0"/>
              <w:ind w:left="1466"/>
              <w:rPr>
                <w:rFonts w:eastAsia="MS Mincho"/>
                <w:iCs/>
                <w:lang w:val="en-US" w:eastAsia="ja-JP"/>
              </w:rPr>
            </w:pPr>
            <w:r w:rsidRPr="006F1FF2">
              <w:rPr>
                <w:rFonts w:eastAsia="MS Mincho"/>
                <w:iCs/>
                <w:lang w:val="en-US" w:eastAsia="ja-JP"/>
              </w:rPr>
              <w:t>FFS: UCI mapping, if supported</w:t>
            </w:r>
          </w:p>
          <w:p w14:paraId="0290C169" w14:textId="77777777" w:rsidR="002F31D3" w:rsidRDefault="002F31D3" w:rsidP="002F31D3">
            <w:pPr>
              <w:numPr>
                <w:ilvl w:val="1"/>
                <w:numId w:val="8"/>
              </w:numPr>
              <w:spacing w:after="0"/>
              <w:ind w:left="1466"/>
              <w:rPr>
                <w:rFonts w:eastAsia="MS Mincho"/>
                <w:iCs/>
                <w:lang w:val="en-US" w:eastAsia="ja-JP"/>
              </w:rPr>
            </w:pPr>
            <w:r w:rsidRPr="006F1FF2">
              <w:rPr>
                <w:rFonts w:eastAsia="MS Mincho"/>
                <w:iCs/>
                <w:lang w:val="en-US" w:eastAsia="ja-JP"/>
              </w:rPr>
              <w:t>FFS: whether the starting symbols is always #0 or as in Rel-14</w:t>
            </w:r>
          </w:p>
          <w:p w14:paraId="06589325" w14:textId="77777777" w:rsidR="002F31D3" w:rsidRPr="002470E6" w:rsidRDefault="002F31D3" w:rsidP="002F31D3">
            <w:pPr>
              <w:numPr>
                <w:ilvl w:val="1"/>
                <w:numId w:val="8"/>
              </w:numPr>
              <w:spacing w:after="0"/>
              <w:ind w:left="1466"/>
              <w:rPr>
                <w:rFonts w:eastAsia="MS Mincho"/>
                <w:iCs/>
                <w:lang w:val="en-US" w:eastAsia="ja-JP"/>
              </w:rPr>
            </w:pPr>
            <w:r w:rsidRPr="002470E6">
              <w:rPr>
                <w:rFonts w:eastAsia="MS Mincho"/>
                <w:iCs/>
                <w:lang w:val="en-US" w:eastAsia="ja-JP"/>
              </w:rPr>
              <w:t>SRS transmission is not supported in these cases</w:t>
            </w:r>
          </w:p>
        </w:tc>
      </w:tr>
    </w:tbl>
    <w:p w14:paraId="432C465C" w14:textId="77777777" w:rsidR="002F31D3" w:rsidRDefault="002F31D3" w:rsidP="002F31D3">
      <w:pPr>
        <w:jc w:val="both"/>
        <w:rPr>
          <w:sz w:val="22"/>
          <w:szCs w:val="22"/>
          <w:lang w:eastAsia="zh-CN"/>
        </w:rPr>
      </w:pPr>
    </w:p>
    <w:p w14:paraId="0C8A09FE" w14:textId="3655B823" w:rsidR="002F31D3" w:rsidRDefault="002F31D3" w:rsidP="002F31D3">
      <w:pPr>
        <w:jc w:val="both"/>
        <w:rPr>
          <w:sz w:val="22"/>
          <w:szCs w:val="22"/>
          <w:lang w:eastAsia="zh-CN"/>
        </w:rPr>
      </w:pPr>
      <w:r>
        <w:rPr>
          <w:sz w:val="22"/>
          <w:szCs w:val="22"/>
          <w:lang w:eastAsia="zh-CN"/>
        </w:rPr>
        <w:t>Generally to RAN2 there does not seem to be impacts from this topic expect naturally from new RAN1 parameters that need to be signalled in RRC.</w:t>
      </w:r>
    </w:p>
    <w:p w14:paraId="24C3A9EB" w14:textId="02366A95" w:rsidR="002F31D3" w:rsidRPr="002F31D3" w:rsidRDefault="002F31D3" w:rsidP="002F31D3">
      <w:pPr>
        <w:jc w:val="both"/>
        <w:rPr>
          <w:sz w:val="22"/>
          <w:szCs w:val="22"/>
          <w:lang w:eastAsia="zh-CN"/>
        </w:rPr>
      </w:pPr>
      <w:r>
        <w:rPr>
          <w:b/>
          <w:sz w:val="22"/>
          <w:szCs w:val="22"/>
          <w:lang w:eastAsia="zh-CN"/>
        </w:rPr>
        <w:t xml:space="preserve">Observation: </w:t>
      </w:r>
      <w:r>
        <w:rPr>
          <w:sz w:val="22"/>
          <w:szCs w:val="22"/>
          <w:lang w:eastAsia="zh-CN"/>
        </w:rPr>
        <w:t xml:space="preserve">Additional </w:t>
      </w:r>
      <w:r w:rsidRPr="002F31D3">
        <w:rPr>
          <w:sz w:val="22"/>
          <w:szCs w:val="22"/>
          <w:lang w:eastAsia="zh-CN"/>
        </w:rPr>
        <w:t>starting and ending positions in a subframe for UL and DL</w:t>
      </w:r>
      <w:r>
        <w:rPr>
          <w:sz w:val="22"/>
          <w:szCs w:val="22"/>
          <w:lang w:eastAsia="zh-CN"/>
        </w:rPr>
        <w:t xml:space="preserve"> does not seem to have any impacts to MAC. </w:t>
      </w:r>
      <w:r w:rsidR="00305320">
        <w:rPr>
          <w:sz w:val="22"/>
          <w:szCs w:val="22"/>
          <w:lang w:eastAsia="zh-CN"/>
        </w:rPr>
        <w:t>To RRC one needs to add any necessary new parameters.</w:t>
      </w:r>
    </w:p>
    <w:p w14:paraId="43A12B72" w14:textId="143169D3" w:rsidR="00CD4C7B" w:rsidRPr="006E13D1" w:rsidRDefault="00305320" w:rsidP="00CD4C7B">
      <w:pPr>
        <w:pStyle w:val="Heading1"/>
      </w:pPr>
      <w:r>
        <w:t>2</w:t>
      </w:r>
      <w:r w:rsidR="00CD4C7B" w:rsidRPr="006E13D1">
        <w:tab/>
      </w:r>
      <w:r>
        <w:t>Conclusion</w:t>
      </w:r>
    </w:p>
    <w:p w14:paraId="190C81D1" w14:textId="2F9097B0" w:rsidR="00CD4C7B" w:rsidRDefault="00305320" w:rsidP="00CD4C7B">
      <w:r>
        <w:t>In this paper we summarized current situation in RAN1 regarding “</w:t>
      </w:r>
      <w:r w:rsidRPr="00305320">
        <w:t>Multiple starting and ending positions in a subframe for UL and DL</w:t>
      </w:r>
      <w:r>
        <w:t>”</w:t>
      </w:r>
      <w:r w:rsidR="00CD4C7B" w:rsidRPr="006E13D1">
        <w:t>.</w:t>
      </w:r>
      <w:r>
        <w:t xml:space="preserve"> There does not seem to be impacts to MAC in RAN2. On the other hand there will be impacts to RRC but it is better to wait for inputs from RAN1 before starting to speculate how to signal necessary parameters.</w:t>
      </w:r>
    </w:p>
    <w:p w14:paraId="5917F681" w14:textId="41011492" w:rsidR="00305320" w:rsidRPr="00305320" w:rsidRDefault="00305320" w:rsidP="00CD4C7B">
      <w:pPr>
        <w:rPr>
          <w:b/>
        </w:rPr>
      </w:pPr>
      <w:r>
        <w:rPr>
          <w:b/>
        </w:rPr>
        <w:t xml:space="preserve">Conclusion: </w:t>
      </w:r>
      <w:r>
        <w:rPr>
          <w:sz w:val="22"/>
          <w:szCs w:val="22"/>
          <w:lang w:eastAsia="zh-CN"/>
        </w:rPr>
        <w:t xml:space="preserve">Additional </w:t>
      </w:r>
      <w:r w:rsidRPr="002F31D3">
        <w:rPr>
          <w:sz w:val="22"/>
          <w:szCs w:val="22"/>
          <w:lang w:eastAsia="zh-CN"/>
        </w:rPr>
        <w:t>starting and ending positions in a subframe for UL and DL</w:t>
      </w:r>
      <w:r>
        <w:rPr>
          <w:sz w:val="22"/>
          <w:szCs w:val="22"/>
          <w:lang w:eastAsia="zh-CN"/>
        </w:rPr>
        <w:t xml:space="preserve"> does not seem to have any impacts to MAC. To RRC one needs to add any necessary new parameters once RAN1 has indicated those.</w:t>
      </w:r>
    </w:p>
    <w:p w14:paraId="0FDCFAC2" w14:textId="77777777" w:rsidR="00CD4C7B" w:rsidRPr="006E13D1" w:rsidRDefault="00CD4C7B" w:rsidP="00CD4C7B">
      <w:pPr>
        <w:pStyle w:val="Heading1"/>
      </w:pPr>
      <w:r w:rsidRPr="006E13D1">
        <w:t>References</w:t>
      </w:r>
    </w:p>
    <w:p w14:paraId="1DF1B30D" w14:textId="77777777" w:rsidR="002F31D3" w:rsidRDefault="002F31D3" w:rsidP="002F31D3">
      <w:pPr>
        <w:rPr>
          <w:lang w:val="en-US" w:eastAsia="ja-JP"/>
        </w:rPr>
      </w:pPr>
      <w:r>
        <w:rPr>
          <w:lang w:val="en-US" w:eastAsia="ja-JP"/>
        </w:rPr>
        <w:t xml:space="preserve">[1] </w:t>
      </w:r>
      <w:r>
        <w:rPr>
          <w:rFonts w:hint="eastAsia"/>
          <w:lang w:val="en-US" w:eastAsia="ja-JP"/>
        </w:rPr>
        <w:t>RP-1</w:t>
      </w:r>
      <w:r>
        <w:rPr>
          <w:lang w:val="en-US" w:eastAsia="ja-JP"/>
        </w:rPr>
        <w:t>70848</w:t>
      </w:r>
      <w:r>
        <w:rPr>
          <w:rFonts w:hint="eastAsia"/>
          <w:lang w:val="en-US" w:eastAsia="ja-JP"/>
        </w:rPr>
        <w:t xml:space="preserve">, </w:t>
      </w:r>
      <w:r>
        <w:rPr>
          <w:lang w:val="en-US" w:eastAsia="ja-JP"/>
        </w:rPr>
        <w:t>“</w:t>
      </w:r>
      <w:r w:rsidRPr="003B03E8">
        <w:rPr>
          <w:lang w:val="en-US" w:eastAsia="ja-JP"/>
        </w:rPr>
        <w:t>New Work Item on Enhancements to LTE operation in unlicensed spectrum</w:t>
      </w:r>
      <w:r>
        <w:rPr>
          <w:lang w:val="en-US" w:eastAsia="ja-JP"/>
        </w:rPr>
        <w:t>”,</w:t>
      </w:r>
      <w:r w:rsidRPr="003B03E8">
        <w:rPr>
          <w:lang w:val="en-US" w:eastAsia="ja-JP"/>
        </w:rPr>
        <w:t xml:space="preserve"> Nokia, Ericsson, Intel, Qualcomm</w:t>
      </w:r>
    </w:p>
    <w:p w14:paraId="5524F183" w14:textId="77777777" w:rsidR="00CD4C7B" w:rsidRPr="002F31D3" w:rsidRDefault="00CD4C7B" w:rsidP="00CD4C7B">
      <w:pPr>
        <w:rPr>
          <w:lang w:val="en-US"/>
        </w:rPr>
      </w:pPr>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2C33F0" w14:textId="77777777" w:rsidR="00041EB9" w:rsidRDefault="00041EB9">
      <w:r>
        <w:separator/>
      </w:r>
    </w:p>
  </w:endnote>
  <w:endnote w:type="continuationSeparator" w:id="0">
    <w:p w14:paraId="7057505A" w14:textId="77777777" w:rsidR="00041EB9" w:rsidRDefault="00041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EDC7B" w14:textId="77777777" w:rsidR="00041EB9" w:rsidRDefault="00041EB9">
      <w:r>
        <w:separator/>
      </w:r>
    </w:p>
  </w:footnote>
  <w:footnote w:type="continuationSeparator" w:id="0">
    <w:p w14:paraId="424B363C" w14:textId="77777777" w:rsidR="00041EB9" w:rsidRDefault="00041E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10E2633"/>
    <w:multiLevelType w:val="hybridMultilevel"/>
    <w:tmpl w:val="E092E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3DA23AD7"/>
    <w:multiLevelType w:val="hybridMultilevel"/>
    <w:tmpl w:val="F0F0DAE8"/>
    <w:lvl w:ilvl="0" w:tplc="BD5E50AA">
      <w:start w:val="5"/>
      <w:numFmt w:val="bullet"/>
      <w:lvlText w:val="-"/>
      <w:lvlJc w:val="left"/>
      <w:pPr>
        <w:ind w:left="720" w:hanging="360"/>
      </w:pPr>
      <w:rPr>
        <w:rFonts w:ascii="Times" w:eastAsia="MS Mincho" w:hAnsi="Times" w:cs="Time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5" w15:restartNumberingAfterBreak="0">
    <w:nsid w:val="47041584"/>
    <w:multiLevelType w:val="hybridMultilevel"/>
    <w:tmpl w:val="2228D4E6"/>
    <w:lvl w:ilvl="0" w:tplc="08063974">
      <w:start w:val="1"/>
      <w:numFmt w:val="bullet"/>
      <w:lvlText w:val="•"/>
      <w:lvlJc w:val="left"/>
      <w:pPr>
        <w:tabs>
          <w:tab w:val="num" w:pos="720"/>
        </w:tabs>
        <w:ind w:left="720" w:hanging="360"/>
      </w:pPr>
      <w:rPr>
        <w:rFonts w:ascii="Arial" w:hAnsi="Arial" w:hint="default"/>
      </w:rPr>
    </w:lvl>
    <w:lvl w:ilvl="1" w:tplc="635EAC0A">
      <w:numFmt w:val="bullet"/>
      <w:lvlText w:val="–"/>
      <w:lvlJc w:val="left"/>
      <w:pPr>
        <w:tabs>
          <w:tab w:val="num" w:pos="1440"/>
        </w:tabs>
        <w:ind w:left="1440" w:hanging="360"/>
      </w:pPr>
      <w:rPr>
        <w:rFonts w:ascii="Arial" w:hAnsi="Arial" w:hint="default"/>
      </w:rPr>
    </w:lvl>
    <w:lvl w:ilvl="2" w:tplc="6A42D118">
      <w:start w:val="1"/>
      <w:numFmt w:val="bullet"/>
      <w:lvlText w:val="•"/>
      <w:lvlJc w:val="left"/>
      <w:pPr>
        <w:tabs>
          <w:tab w:val="num" w:pos="2160"/>
        </w:tabs>
        <w:ind w:left="2160" w:hanging="360"/>
      </w:pPr>
      <w:rPr>
        <w:rFonts w:ascii="Arial" w:hAnsi="Arial" w:hint="default"/>
      </w:rPr>
    </w:lvl>
    <w:lvl w:ilvl="3" w:tplc="0FC0BB38" w:tentative="1">
      <w:start w:val="1"/>
      <w:numFmt w:val="bullet"/>
      <w:lvlText w:val="•"/>
      <w:lvlJc w:val="left"/>
      <w:pPr>
        <w:tabs>
          <w:tab w:val="num" w:pos="2880"/>
        </w:tabs>
        <w:ind w:left="2880" w:hanging="360"/>
      </w:pPr>
      <w:rPr>
        <w:rFonts w:ascii="Arial" w:hAnsi="Arial" w:hint="default"/>
      </w:rPr>
    </w:lvl>
    <w:lvl w:ilvl="4" w:tplc="FE9ADC9C" w:tentative="1">
      <w:start w:val="1"/>
      <w:numFmt w:val="bullet"/>
      <w:lvlText w:val="•"/>
      <w:lvlJc w:val="left"/>
      <w:pPr>
        <w:tabs>
          <w:tab w:val="num" w:pos="3600"/>
        </w:tabs>
        <w:ind w:left="3600" w:hanging="360"/>
      </w:pPr>
      <w:rPr>
        <w:rFonts w:ascii="Arial" w:hAnsi="Arial" w:hint="default"/>
      </w:rPr>
    </w:lvl>
    <w:lvl w:ilvl="5" w:tplc="FEA47EB4" w:tentative="1">
      <w:start w:val="1"/>
      <w:numFmt w:val="bullet"/>
      <w:lvlText w:val="•"/>
      <w:lvlJc w:val="left"/>
      <w:pPr>
        <w:tabs>
          <w:tab w:val="num" w:pos="4320"/>
        </w:tabs>
        <w:ind w:left="4320" w:hanging="360"/>
      </w:pPr>
      <w:rPr>
        <w:rFonts w:ascii="Arial" w:hAnsi="Arial" w:hint="default"/>
      </w:rPr>
    </w:lvl>
    <w:lvl w:ilvl="6" w:tplc="3F2024F6" w:tentative="1">
      <w:start w:val="1"/>
      <w:numFmt w:val="bullet"/>
      <w:lvlText w:val="•"/>
      <w:lvlJc w:val="left"/>
      <w:pPr>
        <w:tabs>
          <w:tab w:val="num" w:pos="5040"/>
        </w:tabs>
        <w:ind w:left="5040" w:hanging="360"/>
      </w:pPr>
      <w:rPr>
        <w:rFonts w:ascii="Arial" w:hAnsi="Arial" w:hint="default"/>
      </w:rPr>
    </w:lvl>
    <w:lvl w:ilvl="7" w:tplc="33E64D90" w:tentative="1">
      <w:start w:val="1"/>
      <w:numFmt w:val="bullet"/>
      <w:lvlText w:val="•"/>
      <w:lvlJc w:val="left"/>
      <w:pPr>
        <w:tabs>
          <w:tab w:val="num" w:pos="5760"/>
        </w:tabs>
        <w:ind w:left="5760" w:hanging="360"/>
      </w:pPr>
      <w:rPr>
        <w:rFonts w:ascii="Arial" w:hAnsi="Arial" w:hint="default"/>
      </w:rPr>
    </w:lvl>
    <w:lvl w:ilvl="8" w:tplc="22D831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41EB9"/>
    <w:rsid w:val="00080512"/>
    <w:rsid w:val="00090468"/>
    <w:rsid w:val="000B7BCF"/>
    <w:rsid w:val="000C522B"/>
    <w:rsid w:val="000D58AB"/>
    <w:rsid w:val="00112F1A"/>
    <w:rsid w:val="00145075"/>
    <w:rsid w:val="001741A0"/>
    <w:rsid w:val="00194CD0"/>
    <w:rsid w:val="001B49C9"/>
    <w:rsid w:val="001F168B"/>
    <w:rsid w:val="001F7831"/>
    <w:rsid w:val="00204045"/>
    <w:rsid w:val="0022606D"/>
    <w:rsid w:val="002747EC"/>
    <w:rsid w:val="002855BF"/>
    <w:rsid w:val="002F0D22"/>
    <w:rsid w:val="002F31D3"/>
    <w:rsid w:val="00305320"/>
    <w:rsid w:val="003172DC"/>
    <w:rsid w:val="00326069"/>
    <w:rsid w:val="0035462D"/>
    <w:rsid w:val="003A2508"/>
    <w:rsid w:val="003B40AD"/>
    <w:rsid w:val="003C4E37"/>
    <w:rsid w:val="003E16BE"/>
    <w:rsid w:val="004006E8"/>
    <w:rsid w:val="00401855"/>
    <w:rsid w:val="00477455"/>
    <w:rsid w:val="004D3578"/>
    <w:rsid w:val="004D380D"/>
    <w:rsid w:val="004E213A"/>
    <w:rsid w:val="00503171"/>
    <w:rsid w:val="00506C28"/>
    <w:rsid w:val="00534DA0"/>
    <w:rsid w:val="00543E6C"/>
    <w:rsid w:val="00565087"/>
    <w:rsid w:val="0056573F"/>
    <w:rsid w:val="00611566"/>
    <w:rsid w:val="00646D99"/>
    <w:rsid w:val="00656910"/>
    <w:rsid w:val="00673E96"/>
    <w:rsid w:val="00677AC6"/>
    <w:rsid w:val="006C66D8"/>
    <w:rsid w:val="006D1E24"/>
    <w:rsid w:val="006E1417"/>
    <w:rsid w:val="006F6A2C"/>
    <w:rsid w:val="00710201"/>
    <w:rsid w:val="007342B5"/>
    <w:rsid w:val="00734A5B"/>
    <w:rsid w:val="00744E76"/>
    <w:rsid w:val="00757D40"/>
    <w:rsid w:val="00781F0F"/>
    <w:rsid w:val="0078727C"/>
    <w:rsid w:val="0079049D"/>
    <w:rsid w:val="007B18D8"/>
    <w:rsid w:val="007C095F"/>
    <w:rsid w:val="008028A4"/>
    <w:rsid w:val="00813245"/>
    <w:rsid w:val="008768CA"/>
    <w:rsid w:val="00877EF9"/>
    <w:rsid w:val="00880559"/>
    <w:rsid w:val="008B5306"/>
    <w:rsid w:val="0090271F"/>
    <w:rsid w:val="00902DB9"/>
    <w:rsid w:val="0090466A"/>
    <w:rsid w:val="00936071"/>
    <w:rsid w:val="00940212"/>
    <w:rsid w:val="00942EC2"/>
    <w:rsid w:val="009523C0"/>
    <w:rsid w:val="00961B32"/>
    <w:rsid w:val="00970DB3"/>
    <w:rsid w:val="00974BB0"/>
    <w:rsid w:val="009A0AF3"/>
    <w:rsid w:val="009B07CD"/>
    <w:rsid w:val="009C19E9"/>
    <w:rsid w:val="009D74A6"/>
    <w:rsid w:val="00A10F02"/>
    <w:rsid w:val="00A204CA"/>
    <w:rsid w:val="00A53724"/>
    <w:rsid w:val="00A82346"/>
    <w:rsid w:val="00A9671C"/>
    <w:rsid w:val="00AA1553"/>
    <w:rsid w:val="00B15449"/>
    <w:rsid w:val="00B47FD1"/>
    <w:rsid w:val="00B516BB"/>
    <w:rsid w:val="00B863F0"/>
    <w:rsid w:val="00C12B51"/>
    <w:rsid w:val="00C24650"/>
    <w:rsid w:val="00C33079"/>
    <w:rsid w:val="00C83A13"/>
    <w:rsid w:val="00C9068C"/>
    <w:rsid w:val="00C92967"/>
    <w:rsid w:val="00CA3D0C"/>
    <w:rsid w:val="00CA654B"/>
    <w:rsid w:val="00CD4C7B"/>
    <w:rsid w:val="00D738D6"/>
    <w:rsid w:val="00D80795"/>
    <w:rsid w:val="00D854BE"/>
    <w:rsid w:val="00D87E00"/>
    <w:rsid w:val="00D9134D"/>
    <w:rsid w:val="00D96D11"/>
    <w:rsid w:val="00DA7A03"/>
    <w:rsid w:val="00DB1818"/>
    <w:rsid w:val="00DC309B"/>
    <w:rsid w:val="00DC4DA2"/>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SP-5AIRPNAIUNRU-859666464-558</_dlc_DocId>
    <_dlc_DocIdUrl xmlns="71c5aaf6-e6ce-465b-b873-5148d2a4c105">
      <Url>https://nokia.sharepoint.com/sites/c5g/e2earch/_layouts/15/DocIdRedir.aspx?ID=SP-5AIRPNAIUNRU-859666464-558</Url>
      <Description>SP-5AIRPNAIUNRU-859666464-558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A13C02-F14D-41BA-B20A-781D97F98409}">
  <ds:schemaRefs>
    <ds:schemaRef ds:uri="http://schemas.microsoft.com/sharepoint/events"/>
  </ds:schemaRefs>
</ds:datastoreItem>
</file>

<file path=customXml/itemProps2.xml><?xml version="1.0" encoding="utf-8"?>
<ds:datastoreItem xmlns:ds="http://schemas.openxmlformats.org/officeDocument/2006/customXml" ds:itemID="{38D2EE98-A758-402F-AADE-D6F30BBD75E2}">
  <ds:schemaRefs>
    <ds:schemaRef ds:uri="http://schemas.microsoft.com/sharepoint/v3/contenttype/forms"/>
  </ds:schemaRefs>
</ds:datastoreItem>
</file>

<file path=customXml/itemProps3.xml><?xml version="1.0" encoding="utf-8"?>
<ds:datastoreItem xmlns:ds="http://schemas.openxmlformats.org/officeDocument/2006/customXml" ds:itemID="{AB06CD56-9C0E-46EC-8303-EC8DD61F1DD8}">
  <ds:schemaRefs>
    <ds:schemaRef ds:uri="a3840f4f-04be-43d1-b2ef-6ff1382503c7"/>
    <ds:schemaRef ds:uri="http://schemas.microsoft.com/office/infopath/2007/PartnerControls"/>
    <ds:schemaRef ds:uri="83f22d2f-d16e-4be6-ad4f-29fa0b067c3c"/>
    <ds:schemaRef ds:uri="http://purl.org/dc/terms/"/>
    <ds:schemaRef ds:uri="3b34c8f0-1ef5-4d1e-bb66-517ce7fe7356"/>
    <ds:schemaRef ds:uri="http://schemas.microsoft.com/office/2006/metadata/properties"/>
    <ds:schemaRef ds:uri="http://schemas.microsoft.com/office/2006/documentManagement/types"/>
    <ds:schemaRef ds:uri="71c5aaf6-e6ce-465b-b873-5148d2a4c105"/>
    <ds:schemaRef ds:uri="http://purl.org/dc/elements/1.1/"/>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B52ACBA-9FAD-4DA8-B397-56CF833734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393</Words>
  <Characters>3188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3574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Koskela, Jarkko T. (Nokia - FI/Oulu)</dc:creator>
  <cp:lastModifiedBy>Koskela, Jarkko T. (Nokia - FI/Oulu)</cp:lastModifiedBy>
  <cp:revision>2</cp:revision>
  <dcterms:created xsi:type="dcterms:W3CDTF">2017-08-11T08:56:00Z</dcterms:created>
  <dcterms:modified xsi:type="dcterms:W3CDTF">2017-08-11T08:56:00Z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c992393f-12fd-4eaa-9e88-f281404a57ba</vt:lpwstr>
  </property>
</Properties>
</file>